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325" w:rsidRDefault="008C4325" w:rsidP="002E3D4B">
      <w:pPr>
        <w:jc w:val="both"/>
        <w:rPr>
          <w:rFonts w:ascii="Arial" w:hAnsi="Arial" w:cs="Arial"/>
        </w:rPr>
      </w:pPr>
    </w:p>
    <w:p w:rsidR="008C4325" w:rsidRDefault="008C4325" w:rsidP="002E3D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PRILOZI:</w:t>
      </w:r>
    </w:p>
    <w:p w:rsidR="007E1CBA" w:rsidRDefault="007E1CBA" w:rsidP="002E3D4B">
      <w:pPr>
        <w:jc w:val="both"/>
        <w:rPr>
          <w:rFonts w:ascii="Arial" w:hAnsi="Arial" w:cs="Arial"/>
        </w:rPr>
      </w:pPr>
    </w:p>
    <w:p w:rsidR="007E1CBA" w:rsidRDefault="007E1CBA" w:rsidP="002E3D4B">
      <w:pPr>
        <w:jc w:val="both"/>
        <w:rPr>
          <w:rFonts w:ascii="Arial" w:hAnsi="Arial" w:cs="Arial"/>
        </w:rPr>
      </w:pPr>
    </w:p>
    <w:p w:rsidR="008C4325" w:rsidRDefault="008C4325" w:rsidP="008C43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Prilog 1: Račun dobiti i gubitka po godinama za razdoblje </w:t>
      </w:r>
      <w:r w:rsidR="00451E55">
        <w:rPr>
          <w:rFonts w:ascii="Arial" w:hAnsi="Arial" w:cs="Arial"/>
        </w:rPr>
        <w:t>31</w:t>
      </w:r>
      <w:r w:rsidR="00192922">
        <w:rPr>
          <w:rFonts w:ascii="Arial" w:hAnsi="Arial" w:cs="Arial"/>
        </w:rPr>
        <w:t>.0</w:t>
      </w:r>
      <w:r w:rsidR="00451E55">
        <w:rPr>
          <w:rFonts w:ascii="Arial" w:hAnsi="Arial" w:cs="Arial"/>
        </w:rPr>
        <w:t>1</w:t>
      </w:r>
      <w:r w:rsidR="00192922">
        <w:rPr>
          <w:rFonts w:ascii="Arial" w:hAnsi="Arial" w:cs="Arial"/>
        </w:rPr>
        <w:t>.20</w:t>
      </w:r>
      <w:r w:rsidR="00451E55">
        <w:rPr>
          <w:rFonts w:ascii="Arial" w:hAnsi="Arial" w:cs="Arial"/>
        </w:rPr>
        <w:t>12</w:t>
      </w:r>
      <w:r w:rsidR="00192922">
        <w:rPr>
          <w:rFonts w:ascii="Arial" w:hAnsi="Arial" w:cs="Arial"/>
        </w:rPr>
        <w:t>. do 3</w:t>
      </w:r>
      <w:r w:rsidR="00451E55">
        <w:rPr>
          <w:rFonts w:ascii="Arial" w:hAnsi="Arial" w:cs="Arial"/>
        </w:rPr>
        <w:t>1</w:t>
      </w:r>
      <w:r w:rsidR="00192922">
        <w:rPr>
          <w:rFonts w:ascii="Arial" w:hAnsi="Arial" w:cs="Arial"/>
        </w:rPr>
        <w:t>.</w:t>
      </w:r>
      <w:r w:rsidR="00451E55">
        <w:rPr>
          <w:rFonts w:ascii="Arial" w:hAnsi="Arial" w:cs="Arial"/>
        </w:rPr>
        <w:t>12</w:t>
      </w:r>
      <w:r w:rsidR="00192922">
        <w:rPr>
          <w:rFonts w:ascii="Arial" w:hAnsi="Arial" w:cs="Arial"/>
        </w:rPr>
        <w:t>.201</w:t>
      </w:r>
      <w:r w:rsidR="00451E55">
        <w:rPr>
          <w:rFonts w:ascii="Arial" w:hAnsi="Arial" w:cs="Arial"/>
        </w:rPr>
        <w:t>6</w:t>
      </w:r>
      <w:r w:rsidR="00192922">
        <w:rPr>
          <w:rFonts w:ascii="Arial" w:hAnsi="Arial" w:cs="Arial"/>
        </w:rPr>
        <w:t>.</w:t>
      </w:r>
    </w:p>
    <w:p w:rsidR="005E5D72" w:rsidRDefault="005E5D72" w:rsidP="008C4325">
      <w:pPr>
        <w:jc w:val="both"/>
        <w:rPr>
          <w:rFonts w:ascii="Arial" w:hAnsi="Arial" w:cs="Arial"/>
        </w:rPr>
      </w:pPr>
    </w:p>
    <w:p w:rsidR="00192922" w:rsidRDefault="00192922" w:rsidP="001929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Prilog 2: Bilanca na dan</w:t>
      </w:r>
      <w:r w:rsidRPr="003704BC">
        <w:rPr>
          <w:rFonts w:ascii="Arial" w:hAnsi="Arial" w:cs="Arial"/>
        </w:rPr>
        <w:t xml:space="preserve"> 31.12.2012.; 31.12.2013.; 30.04.2014;</w:t>
      </w:r>
      <w:r w:rsidR="00451E55" w:rsidRPr="00451E55">
        <w:rPr>
          <w:rFonts w:ascii="Arial" w:hAnsi="Arial" w:cs="Arial"/>
        </w:rPr>
        <w:t xml:space="preserve"> </w:t>
      </w:r>
      <w:r w:rsidR="00451E55" w:rsidRPr="003704BC">
        <w:rPr>
          <w:rFonts w:ascii="Arial" w:hAnsi="Arial" w:cs="Arial"/>
        </w:rPr>
        <w:t>31.12.20</w:t>
      </w:r>
      <w:r w:rsidR="00451E55">
        <w:rPr>
          <w:rFonts w:ascii="Arial" w:hAnsi="Arial" w:cs="Arial"/>
        </w:rPr>
        <w:t>15</w:t>
      </w:r>
      <w:r w:rsidR="00451E55" w:rsidRPr="003704BC">
        <w:rPr>
          <w:rFonts w:ascii="Arial" w:hAnsi="Arial" w:cs="Arial"/>
        </w:rPr>
        <w:t>.; 31.12.20</w:t>
      </w:r>
      <w:r w:rsidR="00451E55">
        <w:rPr>
          <w:rFonts w:ascii="Arial" w:hAnsi="Arial" w:cs="Arial"/>
        </w:rPr>
        <w:t>16</w:t>
      </w:r>
    </w:p>
    <w:p w:rsidR="005E5D72" w:rsidRDefault="005E5D72" w:rsidP="00192922">
      <w:pPr>
        <w:jc w:val="both"/>
        <w:rPr>
          <w:rFonts w:ascii="Arial" w:hAnsi="Arial" w:cs="Arial"/>
        </w:rPr>
      </w:pPr>
    </w:p>
    <w:p w:rsidR="00462F11" w:rsidRDefault="00EE1F8F" w:rsidP="001929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Prilog 3: Rješenje o otvaranju stečajnog postupka</w:t>
      </w:r>
    </w:p>
    <w:p w:rsidR="005E5D72" w:rsidRDefault="005E5D72" w:rsidP="00192922">
      <w:pPr>
        <w:jc w:val="both"/>
        <w:rPr>
          <w:rFonts w:ascii="Arial" w:hAnsi="Arial" w:cs="Arial"/>
        </w:rPr>
      </w:pPr>
    </w:p>
    <w:p w:rsidR="00462F11" w:rsidRDefault="00462F11" w:rsidP="001929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Prilog 4: Zaključak i rješenje o prodaji nekretnine</w:t>
      </w:r>
    </w:p>
    <w:p w:rsidR="005E5D72" w:rsidRDefault="005E5D72" w:rsidP="00192922">
      <w:pPr>
        <w:jc w:val="both"/>
        <w:rPr>
          <w:rFonts w:ascii="Arial" w:hAnsi="Arial" w:cs="Arial"/>
        </w:rPr>
      </w:pPr>
    </w:p>
    <w:p w:rsidR="00671C25" w:rsidRDefault="00671C25" w:rsidP="00671C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Prilog 5:</w:t>
      </w:r>
      <w:r w:rsidR="00EE1F8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Prelged prihoda i rashoda od </w:t>
      </w:r>
      <w:r w:rsidR="00451E55">
        <w:rPr>
          <w:rFonts w:ascii="Arial" w:hAnsi="Arial" w:cs="Arial"/>
        </w:rPr>
        <w:t>31</w:t>
      </w:r>
      <w:r>
        <w:rPr>
          <w:rFonts w:ascii="Arial" w:hAnsi="Arial" w:cs="Arial"/>
        </w:rPr>
        <w:t>.0</w:t>
      </w:r>
      <w:r w:rsidR="00451E55">
        <w:rPr>
          <w:rFonts w:ascii="Arial" w:hAnsi="Arial" w:cs="Arial"/>
        </w:rPr>
        <w:t>1</w:t>
      </w:r>
      <w:r>
        <w:rPr>
          <w:rFonts w:ascii="Arial" w:hAnsi="Arial" w:cs="Arial"/>
        </w:rPr>
        <w:t>.20</w:t>
      </w:r>
      <w:r w:rsidR="00451E55">
        <w:rPr>
          <w:rFonts w:ascii="Arial" w:hAnsi="Arial" w:cs="Arial"/>
        </w:rPr>
        <w:t>12</w:t>
      </w:r>
      <w:r>
        <w:rPr>
          <w:rFonts w:ascii="Arial" w:hAnsi="Arial" w:cs="Arial"/>
        </w:rPr>
        <w:t>. do 3</w:t>
      </w:r>
      <w:r w:rsidR="00451E55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451E55">
        <w:rPr>
          <w:rFonts w:ascii="Arial" w:hAnsi="Arial" w:cs="Arial"/>
        </w:rPr>
        <w:t>12</w:t>
      </w:r>
      <w:r>
        <w:rPr>
          <w:rFonts w:ascii="Arial" w:hAnsi="Arial" w:cs="Arial"/>
        </w:rPr>
        <w:t>.201</w:t>
      </w:r>
      <w:r w:rsidR="00451E55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:rsidR="005E5D72" w:rsidRDefault="005E5D72" w:rsidP="00671C25">
      <w:pPr>
        <w:jc w:val="both"/>
        <w:rPr>
          <w:rFonts w:ascii="Arial" w:hAnsi="Arial" w:cs="Arial"/>
        </w:rPr>
      </w:pPr>
    </w:p>
    <w:p w:rsidR="00462F11" w:rsidRPr="003704BC" w:rsidRDefault="00EE1F8F" w:rsidP="001929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Prilog </w:t>
      </w:r>
      <w:r w:rsidR="00671C25">
        <w:rPr>
          <w:rFonts w:ascii="Arial" w:hAnsi="Arial" w:cs="Arial"/>
        </w:rPr>
        <w:t>6</w:t>
      </w:r>
      <w:r w:rsidR="00462F11">
        <w:rPr>
          <w:rFonts w:ascii="Arial" w:hAnsi="Arial" w:cs="Arial"/>
        </w:rPr>
        <w:t>:</w:t>
      </w:r>
      <w:r w:rsidR="00671C25">
        <w:rPr>
          <w:rFonts w:ascii="Arial" w:hAnsi="Arial" w:cs="Arial"/>
        </w:rPr>
        <w:t xml:space="preserve"> S</w:t>
      </w:r>
      <w:r w:rsidR="005A34DC">
        <w:rPr>
          <w:rFonts w:ascii="Arial" w:hAnsi="Arial" w:cs="Arial"/>
        </w:rPr>
        <w:t>pecifikacija</w:t>
      </w:r>
      <w:r>
        <w:rPr>
          <w:rFonts w:ascii="Arial" w:hAnsi="Arial" w:cs="Arial"/>
        </w:rPr>
        <w:t xml:space="preserve"> obveza prema vjerovnicima </w:t>
      </w:r>
      <w:r w:rsidR="005A34DC">
        <w:rPr>
          <w:rFonts w:ascii="Arial" w:hAnsi="Arial" w:cs="Arial"/>
        </w:rPr>
        <w:t>II. višeg isplatnog reda</w:t>
      </w:r>
      <w:r>
        <w:rPr>
          <w:rFonts w:ascii="Arial" w:hAnsi="Arial" w:cs="Arial"/>
        </w:rPr>
        <w:t xml:space="preserve"> </w:t>
      </w:r>
    </w:p>
    <w:p w:rsidR="00192922" w:rsidRDefault="00192922" w:rsidP="008C4325">
      <w:pPr>
        <w:jc w:val="both"/>
        <w:rPr>
          <w:rFonts w:ascii="Arial" w:hAnsi="Arial" w:cs="Arial"/>
        </w:rPr>
      </w:pPr>
    </w:p>
    <w:p w:rsidR="00EE1F8F" w:rsidRPr="008C4325" w:rsidRDefault="00EE1F8F" w:rsidP="008C43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Prilog 7:  Izvodi sa računa stečajnog dužnika od otvaranja stečajnog postupka do 31.12.2016.g. </w:t>
      </w:r>
    </w:p>
    <w:p w:rsidR="002E3D4B" w:rsidRDefault="002E3D4B" w:rsidP="002E3D4B">
      <w:pPr>
        <w:jc w:val="both"/>
        <w:rPr>
          <w:rFonts w:ascii="Arial" w:hAnsi="Arial" w:cs="Arial"/>
          <w:b/>
        </w:rPr>
      </w:pPr>
    </w:p>
    <w:p w:rsidR="002E3D4B" w:rsidRDefault="002E3D4B" w:rsidP="002E3D4B">
      <w:pPr>
        <w:jc w:val="both"/>
        <w:rPr>
          <w:rFonts w:ascii="Arial" w:hAnsi="Arial" w:cs="Arial"/>
          <w:b/>
        </w:rPr>
      </w:pPr>
    </w:p>
    <w:p w:rsidR="002E3D4B" w:rsidRPr="002E3D4B" w:rsidRDefault="002E3D4B" w:rsidP="002E3D4B">
      <w:pPr>
        <w:jc w:val="both"/>
        <w:rPr>
          <w:rFonts w:ascii="Arial" w:hAnsi="Arial" w:cs="Arial"/>
          <w:b/>
        </w:rPr>
      </w:pPr>
    </w:p>
    <w:p w:rsidR="002E3D4B" w:rsidRDefault="002E3D4B" w:rsidP="009243BA">
      <w:pPr>
        <w:ind w:left="1410" w:hanging="1410"/>
        <w:jc w:val="both"/>
      </w:pPr>
    </w:p>
    <w:p w:rsidR="00D52DE2" w:rsidRDefault="00D52DE2" w:rsidP="009243BA">
      <w:pPr>
        <w:ind w:left="1410" w:hanging="1410"/>
        <w:jc w:val="both"/>
      </w:pPr>
    </w:p>
    <w:p w:rsidR="00D52DE2" w:rsidRDefault="00D52DE2" w:rsidP="009243BA">
      <w:pPr>
        <w:ind w:left="1410" w:hanging="1410"/>
        <w:jc w:val="both"/>
      </w:pPr>
    </w:p>
    <w:p w:rsidR="00D52DE2" w:rsidRDefault="00D52DE2" w:rsidP="009243BA">
      <w:pPr>
        <w:ind w:left="1410" w:hanging="1410"/>
        <w:jc w:val="both"/>
      </w:pPr>
    </w:p>
    <w:p w:rsidR="00D52DE2" w:rsidRDefault="00D52DE2" w:rsidP="009243BA">
      <w:pPr>
        <w:ind w:left="1410" w:hanging="1410"/>
        <w:jc w:val="both"/>
      </w:pPr>
    </w:p>
    <w:p w:rsidR="00D52DE2" w:rsidRDefault="00D52DE2" w:rsidP="009243BA">
      <w:pPr>
        <w:ind w:left="1410" w:hanging="1410"/>
        <w:jc w:val="both"/>
      </w:pPr>
    </w:p>
    <w:p w:rsidR="00D52DE2" w:rsidRDefault="00D52DE2" w:rsidP="009243BA">
      <w:pPr>
        <w:ind w:left="1410" w:hanging="1410"/>
        <w:jc w:val="both"/>
      </w:pPr>
    </w:p>
    <w:p w:rsidR="00D52DE2" w:rsidRDefault="00D52DE2" w:rsidP="009243BA">
      <w:pPr>
        <w:ind w:left="1410" w:hanging="1410"/>
        <w:jc w:val="both"/>
      </w:pPr>
    </w:p>
    <w:p w:rsidR="00D90471" w:rsidRDefault="00D90471" w:rsidP="009243BA">
      <w:pPr>
        <w:ind w:left="1410" w:hanging="1410"/>
        <w:jc w:val="both"/>
      </w:pPr>
    </w:p>
    <w:p w:rsidR="00D90471" w:rsidRDefault="00D90471" w:rsidP="009243BA">
      <w:pPr>
        <w:ind w:left="1410" w:hanging="1410"/>
        <w:jc w:val="both"/>
      </w:pPr>
    </w:p>
    <w:p w:rsidR="00D90471" w:rsidRDefault="00D90471" w:rsidP="009243BA">
      <w:pPr>
        <w:ind w:left="1410" w:hanging="1410"/>
        <w:jc w:val="both"/>
      </w:pPr>
    </w:p>
    <w:p w:rsidR="00D90471" w:rsidRDefault="00D90471" w:rsidP="009243BA">
      <w:pPr>
        <w:ind w:left="1410" w:hanging="1410"/>
        <w:jc w:val="both"/>
      </w:pPr>
    </w:p>
    <w:p w:rsidR="00D90471" w:rsidRDefault="00D90471" w:rsidP="009243BA">
      <w:pPr>
        <w:ind w:left="1410" w:hanging="1410"/>
        <w:jc w:val="both"/>
      </w:pPr>
    </w:p>
    <w:p w:rsidR="00D90471" w:rsidRDefault="00D90471" w:rsidP="009243BA">
      <w:pPr>
        <w:ind w:left="1410" w:hanging="1410"/>
        <w:jc w:val="both"/>
      </w:pPr>
    </w:p>
    <w:p w:rsidR="00D90471" w:rsidRDefault="00D90471" w:rsidP="009243BA">
      <w:pPr>
        <w:ind w:left="1410" w:hanging="1410"/>
        <w:jc w:val="both"/>
      </w:pPr>
    </w:p>
    <w:p w:rsidR="00D90471" w:rsidRDefault="00D90471" w:rsidP="009243BA">
      <w:pPr>
        <w:ind w:left="1410" w:hanging="1410"/>
        <w:jc w:val="both"/>
      </w:pPr>
    </w:p>
    <w:p w:rsidR="00D90471" w:rsidRDefault="00D90471" w:rsidP="009243BA">
      <w:pPr>
        <w:ind w:left="1410" w:hanging="1410"/>
        <w:jc w:val="both"/>
      </w:pPr>
    </w:p>
    <w:p w:rsidR="00D90471" w:rsidRDefault="00D90471" w:rsidP="009243BA">
      <w:pPr>
        <w:ind w:left="1410" w:hanging="1410"/>
        <w:jc w:val="both"/>
      </w:pPr>
    </w:p>
    <w:p w:rsidR="00D90471" w:rsidRDefault="00D90471" w:rsidP="009243BA">
      <w:pPr>
        <w:ind w:left="1410" w:hanging="1410"/>
        <w:jc w:val="both"/>
      </w:pPr>
    </w:p>
    <w:p w:rsidR="00D90471" w:rsidRDefault="00D90471" w:rsidP="009243BA">
      <w:pPr>
        <w:ind w:left="1410" w:hanging="1410"/>
        <w:jc w:val="both"/>
      </w:pPr>
    </w:p>
    <w:p w:rsidR="00D90471" w:rsidRDefault="00D90471" w:rsidP="009243BA">
      <w:pPr>
        <w:ind w:left="1410" w:hanging="1410"/>
        <w:jc w:val="both"/>
      </w:pPr>
    </w:p>
    <w:p w:rsidR="00D90471" w:rsidRDefault="00D90471" w:rsidP="009243BA">
      <w:pPr>
        <w:ind w:left="1410" w:hanging="1410"/>
        <w:jc w:val="both"/>
      </w:pPr>
    </w:p>
    <w:p w:rsidR="00D90471" w:rsidRDefault="00D90471" w:rsidP="009243BA">
      <w:pPr>
        <w:ind w:left="1410" w:hanging="1410"/>
        <w:jc w:val="both"/>
      </w:pPr>
    </w:p>
    <w:p w:rsidR="00D90471" w:rsidRDefault="00D90471" w:rsidP="009243BA">
      <w:pPr>
        <w:ind w:left="1410" w:hanging="1410"/>
        <w:jc w:val="both"/>
      </w:pPr>
    </w:p>
    <w:p w:rsidR="00D90471" w:rsidRDefault="00D90471" w:rsidP="009243BA">
      <w:pPr>
        <w:ind w:left="1410" w:hanging="1410"/>
        <w:jc w:val="both"/>
      </w:pPr>
    </w:p>
    <w:p w:rsidR="00D52DE2" w:rsidRDefault="00D52DE2" w:rsidP="009243BA">
      <w:pPr>
        <w:ind w:left="1410" w:hanging="1410"/>
        <w:jc w:val="both"/>
      </w:pPr>
    </w:p>
    <w:p w:rsidR="00D52DE2" w:rsidRDefault="00D52DE2" w:rsidP="005A6A76">
      <w:pPr>
        <w:jc w:val="both"/>
      </w:pPr>
    </w:p>
    <w:p w:rsidR="00D52DE2" w:rsidRDefault="002719D3" w:rsidP="002719D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Prilog 5</w:t>
      </w:r>
    </w:p>
    <w:p w:rsidR="00D52DE2" w:rsidRDefault="00D52DE2" w:rsidP="00D52DE2">
      <w:pPr>
        <w:jc w:val="both"/>
        <w:rPr>
          <w:rFonts w:ascii="Arial" w:hAnsi="Arial" w:cs="Arial"/>
        </w:rPr>
      </w:pPr>
    </w:p>
    <w:p w:rsidR="00D52DE2" w:rsidRDefault="00D52DE2" w:rsidP="00D52D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Pre</w:t>
      </w:r>
      <w:r w:rsidR="00780A77">
        <w:rPr>
          <w:rFonts w:ascii="Arial" w:hAnsi="Arial" w:cs="Arial"/>
        </w:rPr>
        <w:t>gl</w:t>
      </w:r>
      <w:r>
        <w:rPr>
          <w:rFonts w:ascii="Arial" w:hAnsi="Arial" w:cs="Arial"/>
        </w:rPr>
        <w:t xml:space="preserve">ed prihoda i rashoda od </w:t>
      </w:r>
      <w:r w:rsidR="00780A77">
        <w:rPr>
          <w:rFonts w:ascii="Arial" w:hAnsi="Arial" w:cs="Arial"/>
        </w:rPr>
        <w:t>31</w:t>
      </w:r>
      <w:r>
        <w:rPr>
          <w:rFonts w:ascii="Arial" w:hAnsi="Arial" w:cs="Arial"/>
        </w:rPr>
        <w:t>.0</w:t>
      </w:r>
      <w:r w:rsidR="00780A77">
        <w:rPr>
          <w:rFonts w:ascii="Arial" w:hAnsi="Arial" w:cs="Arial"/>
        </w:rPr>
        <w:t>1</w:t>
      </w:r>
      <w:r>
        <w:rPr>
          <w:rFonts w:ascii="Arial" w:hAnsi="Arial" w:cs="Arial"/>
        </w:rPr>
        <w:t>.20</w:t>
      </w:r>
      <w:r w:rsidR="00780A77">
        <w:rPr>
          <w:rFonts w:ascii="Arial" w:hAnsi="Arial" w:cs="Arial"/>
        </w:rPr>
        <w:t>12</w:t>
      </w:r>
      <w:r>
        <w:rPr>
          <w:rFonts w:ascii="Arial" w:hAnsi="Arial" w:cs="Arial"/>
        </w:rPr>
        <w:t>. do 3</w:t>
      </w:r>
      <w:r w:rsidR="00780A77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780A77">
        <w:rPr>
          <w:rFonts w:ascii="Arial" w:hAnsi="Arial" w:cs="Arial"/>
        </w:rPr>
        <w:t>12</w:t>
      </w:r>
      <w:r>
        <w:rPr>
          <w:rFonts w:ascii="Arial" w:hAnsi="Arial" w:cs="Arial"/>
        </w:rPr>
        <w:t>.201</w:t>
      </w:r>
      <w:r w:rsidR="00780A77">
        <w:rPr>
          <w:rFonts w:ascii="Arial" w:hAnsi="Arial" w:cs="Arial"/>
        </w:rPr>
        <w:t>6</w:t>
      </w:r>
      <w:r>
        <w:rPr>
          <w:rFonts w:ascii="Arial" w:hAnsi="Arial" w:cs="Arial"/>
        </w:rPr>
        <w:t>. (žiro-račun)</w:t>
      </w:r>
    </w:p>
    <w:p w:rsidR="00D52DE2" w:rsidRDefault="00D52DE2" w:rsidP="00D52DE2">
      <w:pPr>
        <w:jc w:val="both"/>
        <w:rPr>
          <w:rFonts w:ascii="Arial" w:hAnsi="Arial" w:cs="Arial"/>
        </w:rPr>
      </w:pPr>
    </w:p>
    <w:p w:rsidR="00D52DE2" w:rsidRDefault="00D52DE2" w:rsidP="009243BA">
      <w:pPr>
        <w:ind w:left="1410" w:hanging="1410"/>
        <w:jc w:val="both"/>
      </w:pPr>
    </w:p>
    <w:tbl>
      <w:tblPr>
        <w:tblW w:w="7780" w:type="dxa"/>
        <w:tblLook w:val="04A0"/>
      </w:tblPr>
      <w:tblGrid>
        <w:gridCol w:w="495"/>
        <w:gridCol w:w="6081"/>
        <w:gridCol w:w="1506"/>
      </w:tblGrid>
      <w:tr w:rsidR="00780A77" w:rsidRPr="00780A77" w:rsidTr="00780A77">
        <w:trPr>
          <w:trHeight w:val="300"/>
        </w:trPr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PRIHODI: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1.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Naplata najma prostora i prefakturirane režije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716.142,00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2.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Naplata od kupaca za potraživanja prije otvaranja stečaja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3.818.663,13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3.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Pasivne kamate na žiro-računu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15.074,07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4.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Donos sa dep. Trgovačkog suda za prodaju nekretnine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9.797.394,79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5.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Depozit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145.463,45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6.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Generali osiguranje-povrat sredstava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18.840,00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14.511.577,44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80A77" w:rsidRPr="00780A77" w:rsidTr="00780A77">
        <w:trPr>
          <w:trHeight w:val="300"/>
        </w:trPr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RASHODI: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1.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Režijski troškovi (struja, voda,</w:t>
            </w:r>
            <w:r w:rsidR="00E81E83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plin)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lang w:eastAsia="hr-HR"/>
              </w:rPr>
              <w:t>201.391,90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2.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Troškovi oglašavanja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lang w:eastAsia="hr-HR"/>
              </w:rPr>
              <w:t>64.785,53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3.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Komunalna naknada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lang w:eastAsia="hr-HR"/>
              </w:rPr>
              <w:t>1.410.140,23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4.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Osiguranje objekta i održavanje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lang w:eastAsia="hr-HR"/>
              </w:rPr>
              <w:t>53.902,41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5.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Troškovi arhive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lang w:eastAsia="hr-HR"/>
              </w:rPr>
              <w:t>15.026,00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6.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Najam prostora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lang w:eastAsia="hr-HR"/>
              </w:rPr>
              <w:t>61.860,42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7.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Intelektualne usluge (procjena nekretnina i knjigovodstvo)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lang w:eastAsia="hr-HR"/>
              </w:rPr>
              <w:t>103.875,00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8.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Odvjetničke usluge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EE1F8F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299.639,89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9.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Trošak javnog bilježnika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lang w:eastAsia="hr-HR"/>
              </w:rPr>
              <w:t>1.727,55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10.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Ugovor o djelu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lang w:eastAsia="hr-HR"/>
              </w:rPr>
              <w:t>74.468,11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11.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Premije osiguranja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lang w:eastAsia="hr-HR"/>
              </w:rPr>
              <w:t>51.205,00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12.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Plaćeni PDV-e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lang w:eastAsia="hr-HR"/>
              </w:rPr>
              <w:t>5.843.252,84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13.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EE1F8F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Sudski troškovi,</w:t>
            </w:r>
            <w:r w:rsidR="00780A77"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pristojb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e i predujmovi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EE1F8F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319.962,06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14.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Naknada banke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lang w:eastAsia="hr-HR"/>
              </w:rPr>
              <w:t>6.162,86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15.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Radnici - I. viši isplatni red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lang w:eastAsia="hr-HR"/>
              </w:rPr>
              <w:t>187.246,41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16.</w:t>
            </w: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Generali osiguranje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18.840,00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8.713.486,21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Razlika prihoda i rashoda: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color w:val="000000"/>
                <w:lang w:eastAsia="hr-HR"/>
              </w:rPr>
              <w:t>5.798.091,23</w:t>
            </w: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80A77" w:rsidRPr="00780A77" w:rsidTr="00780A77">
        <w:trPr>
          <w:trHeight w:val="300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Saldo na žiro-računu 31.12.2016.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A77" w:rsidRPr="00780A77" w:rsidRDefault="00780A77" w:rsidP="00780A77">
            <w:pPr>
              <w:spacing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780A77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5.798.091</w:t>
            </w:r>
          </w:p>
        </w:tc>
      </w:tr>
    </w:tbl>
    <w:p w:rsidR="00780A77" w:rsidRDefault="00780A77" w:rsidP="009243BA">
      <w:pPr>
        <w:ind w:left="1410" w:hanging="1410"/>
        <w:jc w:val="both"/>
      </w:pPr>
    </w:p>
    <w:p w:rsidR="00D52DE2" w:rsidRDefault="00D52DE2" w:rsidP="009243BA">
      <w:pPr>
        <w:ind w:left="1410" w:hanging="1410"/>
        <w:jc w:val="both"/>
      </w:pPr>
    </w:p>
    <w:p w:rsidR="00D52DE2" w:rsidRDefault="00D52DE2" w:rsidP="009243BA">
      <w:pPr>
        <w:ind w:left="1410" w:hanging="1410"/>
        <w:jc w:val="both"/>
      </w:pPr>
    </w:p>
    <w:p w:rsidR="00D52DE2" w:rsidRDefault="00D52DE2" w:rsidP="009243BA">
      <w:pPr>
        <w:ind w:left="1410" w:hanging="1410"/>
        <w:jc w:val="both"/>
      </w:pPr>
    </w:p>
    <w:p w:rsidR="00D52DE2" w:rsidRDefault="00D52DE2" w:rsidP="009243BA">
      <w:pPr>
        <w:ind w:left="1410" w:hanging="1410"/>
        <w:jc w:val="both"/>
      </w:pPr>
    </w:p>
    <w:p w:rsidR="00D52DE2" w:rsidRDefault="00D52DE2" w:rsidP="009243BA">
      <w:pPr>
        <w:ind w:left="1410" w:hanging="1410"/>
        <w:jc w:val="both"/>
      </w:pPr>
    </w:p>
    <w:p w:rsidR="005A6A76" w:rsidRDefault="005A6A76" w:rsidP="00AE6850">
      <w:pPr>
        <w:jc w:val="right"/>
        <w:rPr>
          <w:rFonts w:ascii="Arial" w:hAnsi="Arial" w:cs="Arial"/>
        </w:rPr>
      </w:pPr>
    </w:p>
    <w:p w:rsidR="005A6A76" w:rsidRDefault="005A6A76" w:rsidP="00AE6850">
      <w:pPr>
        <w:jc w:val="right"/>
        <w:rPr>
          <w:rFonts w:ascii="Arial" w:hAnsi="Arial" w:cs="Arial"/>
        </w:rPr>
      </w:pPr>
    </w:p>
    <w:p w:rsidR="005A6A76" w:rsidRDefault="005A6A76" w:rsidP="00AE6850">
      <w:pPr>
        <w:jc w:val="right"/>
        <w:rPr>
          <w:rFonts w:ascii="Arial" w:hAnsi="Arial" w:cs="Arial"/>
        </w:rPr>
      </w:pPr>
    </w:p>
    <w:p w:rsidR="005A6A76" w:rsidRDefault="005A6A76" w:rsidP="00AE6850">
      <w:pPr>
        <w:jc w:val="right"/>
        <w:rPr>
          <w:rFonts w:ascii="Arial" w:hAnsi="Arial" w:cs="Arial"/>
        </w:rPr>
      </w:pPr>
    </w:p>
    <w:p w:rsidR="00AE6850" w:rsidRDefault="00D90471" w:rsidP="00AE685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AE6850">
        <w:rPr>
          <w:rFonts w:ascii="Arial" w:hAnsi="Arial" w:cs="Arial"/>
        </w:rPr>
        <w:t>rilog 6</w:t>
      </w:r>
    </w:p>
    <w:p w:rsidR="00AE6850" w:rsidRDefault="00AE6850" w:rsidP="00AE6850">
      <w:pPr>
        <w:jc w:val="both"/>
        <w:rPr>
          <w:rFonts w:ascii="Arial" w:hAnsi="Arial" w:cs="Arial"/>
        </w:rPr>
      </w:pPr>
    </w:p>
    <w:p w:rsidR="00AE6850" w:rsidRDefault="00AE6850" w:rsidP="00AE685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Specifikacija priznatih tražbina na dan 3</w:t>
      </w:r>
      <w:r w:rsidR="00780A77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780A77">
        <w:rPr>
          <w:rFonts w:ascii="Arial" w:hAnsi="Arial" w:cs="Arial"/>
        </w:rPr>
        <w:t>12</w:t>
      </w:r>
      <w:r>
        <w:rPr>
          <w:rFonts w:ascii="Arial" w:hAnsi="Arial" w:cs="Arial"/>
        </w:rPr>
        <w:t>.201</w:t>
      </w:r>
      <w:r w:rsidR="00780A77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</w:t>
      </w:r>
    </w:p>
    <w:p w:rsidR="00AE6850" w:rsidRDefault="00AE6850" w:rsidP="00AE6850">
      <w:pPr>
        <w:jc w:val="both"/>
        <w:rPr>
          <w:rFonts w:ascii="Arial" w:hAnsi="Arial" w:cs="Arial"/>
        </w:rPr>
      </w:pPr>
    </w:p>
    <w:p w:rsidR="00E81E83" w:rsidRDefault="00E81E83" w:rsidP="00AE6850">
      <w:pPr>
        <w:jc w:val="both"/>
        <w:rPr>
          <w:rFonts w:ascii="Arial" w:hAnsi="Arial" w:cs="Arial"/>
        </w:rPr>
      </w:pPr>
    </w:p>
    <w:tbl>
      <w:tblPr>
        <w:tblW w:w="9072" w:type="dxa"/>
        <w:tblLook w:val="04A0"/>
      </w:tblPr>
      <w:tblGrid>
        <w:gridCol w:w="639"/>
        <w:gridCol w:w="3756"/>
        <w:gridCol w:w="1498"/>
        <w:gridCol w:w="1498"/>
        <w:gridCol w:w="1684"/>
      </w:tblGrid>
      <w:tr w:rsidR="00E81E83" w:rsidRPr="00E81E83" w:rsidTr="00E81E83">
        <w:trPr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II. viši isplatni red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1E83" w:rsidRPr="00E81E83" w:rsidTr="00E81E83">
        <w:trPr>
          <w:trHeight w:val="300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81E83" w:rsidRPr="00E81E83" w:rsidTr="00E81E83">
        <w:trPr>
          <w:trHeight w:val="6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R.br.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Ukupan iznos priznate tražbine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Namireno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Ostatak</w:t>
            </w:r>
          </w:p>
        </w:tc>
      </w:tr>
      <w:tr w:rsidR="00E81E83" w:rsidRPr="00E81E83" w:rsidTr="00E81E8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MILLENIUM PROMOCIJA d.o.o., Zagreb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27.551,20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27.551,20</w:t>
            </w:r>
          </w:p>
        </w:tc>
      </w:tr>
      <w:tr w:rsidR="00E81E83" w:rsidRPr="00E81E83" w:rsidTr="00E81E8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2.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H1 TELEKOM d.d., Split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10.207,53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10.207,53</w:t>
            </w:r>
          </w:p>
        </w:tc>
      </w:tr>
      <w:tr w:rsidR="00E81E83" w:rsidRPr="00E81E83" w:rsidTr="00E81E8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3.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HRVATSKE VODE, Zagreb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131.723,38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131.723,38</w:t>
            </w:r>
          </w:p>
        </w:tc>
      </w:tr>
      <w:tr w:rsidR="00E81E83" w:rsidRPr="00E81E83" w:rsidTr="00E81E8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4.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RH, GRAD ZAGREB, Zagreb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786.623,55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786.623,55</w:t>
            </w:r>
          </w:p>
        </w:tc>
      </w:tr>
      <w:tr w:rsidR="00E81E83" w:rsidRPr="00E81E83" w:rsidTr="00E81E8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5.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GRADSKA PLINARA ZAGREB, Zagreb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48.670,78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48.670,78</w:t>
            </w:r>
          </w:p>
        </w:tc>
      </w:tr>
      <w:tr w:rsidR="00E81E83" w:rsidRPr="00E81E83" w:rsidTr="00E81E8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6.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VIP net d.o.o., Zagreb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11.133,40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11.133,40</w:t>
            </w:r>
          </w:p>
        </w:tc>
      </w:tr>
      <w:tr w:rsidR="00E81E83" w:rsidRPr="00E81E83" w:rsidTr="00E81E8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7.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INTERKONZALTING d.o.o., Zagreb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293.458,38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293.458,38</w:t>
            </w:r>
          </w:p>
        </w:tc>
      </w:tr>
      <w:tr w:rsidR="00E81E83" w:rsidRPr="00E81E83" w:rsidTr="00E81E8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8.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HAAB INTERNATIOL AG Republika Austrija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79.411.144,29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12.519.443,07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66.891.701,22</w:t>
            </w:r>
          </w:p>
        </w:tc>
      </w:tr>
      <w:tr w:rsidR="00E81E83" w:rsidRPr="00E81E83" w:rsidTr="00E81E8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9.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HENKEL CROATIA d.o.o., Zagreb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139.844,68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139.844,68</w:t>
            </w:r>
          </w:p>
        </w:tc>
      </w:tr>
      <w:tr w:rsidR="00E81E83" w:rsidRPr="00E81E83" w:rsidTr="00E81E8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10.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RH, Ministarsvo financija, Zagreb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1.320.256,04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1.320.256,04</w:t>
            </w:r>
          </w:p>
        </w:tc>
      </w:tr>
      <w:tr w:rsidR="00E81E83" w:rsidRPr="00E81E83" w:rsidTr="00E81E8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11.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Hrvatsko društvo skladitelja, Zagreb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4.306,21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4.306,21</w:t>
            </w:r>
          </w:p>
        </w:tc>
      </w:tr>
      <w:tr w:rsidR="00E81E83" w:rsidRPr="00E81E83" w:rsidTr="00E81E8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12.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ENERGON Facility Management d.o.o.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726.409,99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726.409,99</w:t>
            </w:r>
          </w:p>
        </w:tc>
      </w:tr>
      <w:tr w:rsidR="00E81E83" w:rsidRPr="00E81E83" w:rsidTr="00E81E8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13.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HYPO-LEASING KROATIEN d.o.o., Zagreb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2.000,46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2.000,46</w:t>
            </w:r>
          </w:p>
        </w:tc>
      </w:tr>
      <w:tr w:rsidR="00E81E83" w:rsidRPr="00E81E83" w:rsidTr="00E81E8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14.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Odvjetničko društvo GLINSKA I MIŠKOVIĆ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19.065,00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19.065,00</w:t>
            </w:r>
          </w:p>
        </w:tc>
      </w:tr>
      <w:tr w:rsidR="00E81E83" w:rsidRPr="00E81E83" w:rsidTr="00E81E8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15.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HEP-ODS d.o.o., Zagreb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241.362,94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241.362,94</w:t>
            </w:r>
          </w:p>
        </w:tc>
      </w:tr>
      <w:tr w:rsidR="00E81E83" w:rsidRPr="00E81E83" w:rsidTr="00E81E8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16.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ZBOR PREBENDERA PRAVOSLAVNE CRKVE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132.157,75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132.157,75</w:t>
            </w:r>
          </w:p>
        </w:tc>
      </w:tr>
      <w:tr w:rsidR="00E81E83" w:rsidRPr="00E81E83" w:rsidTr="00E81E8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17.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ZAGREBAČKI HOLDING d.o.o. Zagreb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4.992,39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4.992,39</w:t>
            </w:r>
          </w:p>
        </w:tc>
      </w:tr>
      <w:tr w:rsidR="00E81E83" w:rsidRPr="00E81E83" w:rsidTr="00E81E8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UKUPNO: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83.310.907,97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12.519.443,07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E83" w:rsidRPr="00E81E83" w:rsidRDefault="00E81E83" w:rsidP="00E81E83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81E83">
              <w:rPr>
                <w:rFonts w:ascii="Calibri" w:eastAsia="Times New Roman" w:hAnsi="Calibri" w:cs="Calibri"/>
                <w:color w:val="000000"/>
                <w:lang w:eastAsia="hr-HR"/>
              </w:rPr>
              <w:t>70.791.464,90</w:t>
            </w:r>
          </w:p>
        </w:tc>
      </w:tr>
    </w:tbl>
    <w:p w:rsidR="00E81E83" w:rsidRPr="003704BC" w:rsidRDefault="00E81E83" w:rsidP="00AE6850">
      <w:pPr>
        <w:jc w:val="both"/>
        <w:rPr>
          <w:rFonts w:ascii="Arial" w:hAnsi="Arial" w:cs="Arial"/>
        </w:rPr>
      </w:pPr>
    </w:p>
    <w:sectPr w:rsidR="00E81E83" w:rsidRPr="003704BC" w:rsidSect="00D65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EA9" w:rsidRDefault="00830EA9" w:rsidP="0035086D">
      <w:pPr>
        <w:spacing w:line="240" w:lineRule="auto"/>
      </w:pPr>
      <w:r>
        <w:separator/>
      </w:r>
    </w:p>
  </w:endnote>
  <w:endnote w:type="continuationSeparator" w:id="0">
    <w:p w:rsidR="00830EA9" w:rsidRDefault="00830EA9" w:rsidP="0035086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EA9" w:rsidRDefault="00830EA9" w:rsidP="0035086D">
      <w:pPr>
        <w:spacing w:line="240" w:lineRule="auto"/>
      </w:pPr>
      <w:r>
        <w:separator/>
      </w:r>
    </w:p>
  </w:footnote>
  <w:footnote w:type="continuationSeparator" w:id="0">
    <w:p w:rsidR="00830EA9" w:rsidRDefault="00830EA9" w:rsidP="0035086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B1B60"/>
    <w:multiLevelType w:val="hybridMultilevel"/>
    <w:tmpl w:val="7DB4E5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B0A99"/>
    <w:multiLevelType w:val="hybridMultilevel"/>
    <w:tmpl w:val="39A028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C6D7B"/>
    <w:multiLevelType w:val="hybridMultilevel"/>
    <w:tmpl w:val="F40861E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53D67"/>
    <w:multiLevelType w:val="hybridMultilevel"/>
    <w:tmpl w:val="B9C412A4"/>
    <w:lvl w:ilvl="0" w:tplc="BBB45BA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B466C5"/>
    <w:multiLevelType w:val="hybridMultilevel"/>
    <w:tmpl w:val="7DB4E5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A0273E"/>
    <w:multiLevelType w:val="hybridMultilevel"/>
    <w:tmpl w:val="7DB4E5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9168F7"/>
    <w:rsid w:val="000100AC"/>
    <w:rsid w:val="00021569"/>
    <w:rsid w:val="00030CF0"/>
    <w:rsid w:val="00031265"/>
    <w:rsid w:val="00051238"/>
    <w:rsid w:val="000550EC"/>
    <w:rsid w:val="0006341F"/>
    <w:rsid w:val="00067484"/>
    <w:rsid w:val="00091194"/>
    <w:rsid w:val="000A47FE"/>
    <w:rsid w:val="000B1F7B"/>
    <w:rsid w:val="000C446C"/>
    <w:rsid w:val="000D3DE0"/>
    <w:rsid w:val="000D71D1"/>
    <w:rsid w:val="000E2C1A"/>
    <w:rsid w:val="00111F44"/>
    <w:rsid w:val="00115396"/>
    <w:rsid w:val="00115994"/>
    <w:rsid w:val="00135649"/>
    <w:rsid w:val="00140EFF"/>
    <w:rsid w:val="00146DDB"/>
    <w:rsid w:val="0015113B"/>
    <w:rsid w:val="00161E4E"/>
    <w:rsid w:val="001734F7"/>
    <w:rsid w:val="00176FE7"/>
    <w:rsid w:val="00180F83"/>
    <w:rsid w:val="00192922"/>
    <w:rsid w:val="00192CDC"/>
    <w:rsid w:val="0019566C"/>
    <w:rsid w:val="001A185D"/>
    <w:rsid w:val="001B37B2"/>
    <w:rsid w:val="001C0A41"/>
    <w:rsid w:val="001C44D4"/>
    <w:rsid w:val="001C6AA3"/>
    <w:rsid w:val="00217226"/>
    <w:rsid w:val="0023067C"/>
    <w:rsid w:val="0023475C"/>
    <w:rsid w:val="00235F64"/>
    <w:rsid w:val="002436C7"/>
    <w:rsid w:val="00250284"/>
    <w:rsid w:val="00254ED2"/>
    <w:rsid w:val="0025638F"/>
    <w:rsid w:val="00266E17"/>
    <w:rsid w:val="002719D3"/>
    <w:rsid w:val="0027679B"/>
    <w:rsid w:val="00284662"/>
    <w:rsid w:val="00294FA9"/>
    <w:rsid w:val="002C1029"/>
    <w:rsid w:val="002D3B59"/>
    <w:rsid w:val="002E3D4B"/>
    <w:rsid w:val="002E5EEC"/>
    <w:rsid w:val="002E7D73"/>
    <w:rsid w:val="002F3940"/>
    <w:rsid w:val="003357F7"/>
    <w:rsid w:val="00343ABF"/>
    <w:rsid w:val="0035086D"/>
    <w:rsid w:val="003532B1"/>
    <w:rsid w:val="00361271"/>
    <w:rsid w:val="003704BC"/>
    <w:rsid w:val="003722EF"/>
    <w:rsid w:val="00384EA3"/>
    <w:rsid w:val="003A1540"/>
    <w:rsid w:val="003A42FE"/>
    <w:rsid w:val="003A7CE6"/>
    <w:rsid w:val="003C785F"/>
    <w:rsid w:val="003E23AC"/>
    <w:rsid w:val="003F25F3"/>
    <w:rsid w:val="003F3311"/>
    <w:rsid w:val="00416DCA"/>
    <w:rsid w:val="00421725"/>
    <w:rsid w:val="00451E55"/>
    <w:rsid w:val="0045269B"/>
    <w:rsid w:val="00462F11"/>
    <w:rsid w:val="004647B2"/>
    <w:rsid w:val="004740C2"/>
    <w:rsid w:val="004812AC"/>
    <w:rsid w:val="004863AA"/>
    <w:rsid w:val="004A5247"/>
    <w:rsid w:val="004A5D66"/>
    <w:rsid w:val="004B381B"/>
    <w:rsid w:val="004E0FA5"/>
    <w:rsid w:val="004F5629"/>
    <w:rsid w:val="00500F5F"/>
    <w:rsid w:val="00520356"/>
    <w:rsid w:val="00533FE0"/>
    <w:rsid w:val="00543FDA"/>
    <w:rsid w:val="005445E3"/>
    <w:rsid w:val="005637F1"/>
    <w:rsid w:val="005A34DC"/>
    <w:rsid w:val="005A53E1"/>
    <w:rsid w:val="005A6A76"/>
    <w:rsid w:val="005B53DC"/>
    <w:rsid w:val="005B5F0E"/>
    <w:rsid w:val="005C5BE1"/>
    <w:rsid w:val="005E013A"/>
    <w:rsid w:val="005E4755"/>
    <w:rsid w:val="005E5D72"/>
    <w:rsid w:val="005F6726"/>
    <w:rsid w:val="00603016"/>
    <w:rsid w:val="0060409C"/>
    <w:rsid w:val="00606239"/>
    <w:rsid w:val="006311CA"/>
    <w:rsid w:val="0063656C"/>
    <w:rsid w:val="00655068"/>
    <w:rsid w:val="0066317B"/>
    <w:rsid w:val="00671C25"/>
    <w:rsid w:val="00681064"/>
    <w:rsid w:val="006814D4"/>
    <w:rsid w:val="00682AE1"/>
    <w:rsid w:val="00693FF9"/>
    <w:rsid w:val="006A3B6B"/>
    <w:rsid w:val="006B18CF"/>
    <w:rsid w:val="006C7185"/>
    <w:rsid w:val="006E51E3"/>
    <w:rsid w:val="007020B2"/>
    <w:rsid w:val="00710029"/>
    <w:rsid w:val="00726537"/>
    <w:rsid w:val="007344F6"/>
    <w:rsid w:val="0075140E"/>
    <w:rsid w:val="007527CD"/>
    <w:rsid w:val="0075409B"/>
    <w:rsid w:val="00763786"/>
    <w:rsid w:val="00776203"/>
    <w:rsid w:val="00780A77"/>
    <w:rsid w:val="007A1B6F"/>
    <w:rsid w:val="007B60E5"/>
    <w:rsid w:val="007C0AE3"/>
    <w:rsid w:val="007C605C"/>
    <w:rsid w:val="007C7872"/>
    <w:rsid w:val="007E052D"/>
    <w:rsid w:val="007E19F5"/>
    <w:rsid w:val="007E1CBA"/>
    <w:rsid w:val="007E39DC"/>
    <w:rsid w:val="007F0440"/>
    <w:rsid w:val="007F44F7"/>
    <w:rsid w:val="007F60FE"/>
    <w:rsid w:val="008067E2"/>
    <w:rsid w:val="0082562E"/>
    <w:rsid w:val="00830EA9"/>
    <w:rsid w:val="008461FB"/>
    <w:rsid w:val="00883985"/>
    <w:rsid w:val="008C4325"/>
    <w:rsid w:val="008E421D"/>
    <w:rsid w:val="008E5C98"/>
    <w:rsid w:val="008E693B"/>
    <w:rsid w:val="008E6BA3"/>
    <w:rsid w:val="008F1433"/>
    <w:rsid w:val="009168F7"/>
    <w:rsid w:val="009243BA"/>
    <w:rsid w:val="009553CE"/>
    <w:rsid w:val="009705CB"/>
    <w:rsid w:val="009955CB"/>
    <w:rsid w:val="00997FEF"/>
    <w:rsid w:val="009D5EF8"/>
    <w:rsid w:val="009E095D"/>
    <w:rsid w:val="009E3A26"/>
    <w:rsid w:val="009F08E8"/>
    <w:rsid w:val="00A023A0"/>
    <w:rsid w:val="00A044E3"/>
    <w:rsid w:val="00A13AB4"/>
    <w:rsid w:val="00A26701"/>
    <w:rsid w:val="00A565F3"/>
    <w:rsid w:val="00A7278D"/>
    <w:rsid w:val="00A84B3A"/>
    <w:rsid w:val="00A90A7E"/>
    <w:rsid w:val="00A92AE0"/>
    <w:rsid w:val="00AA32DE"/>
    <w:rsid w:val="00AB3C82"/>
    <w:rsid w:val="00AC2B12"/>
    <w:rsid w:val="00AD17C8"/>
    <w:rsid w:val="00AD3AD5"/>
    <w:rsid w:val="00AE6850"/>
    <w:rsid w:val="00AF28A1"/>
    <w:rsid w:val="00B02C0A"/>
    <w:rsid w:val="00B1588D"/>
    <w:rsid w:val="00B34C15"/>
    <w:rsid w:val="00B4350D"/>
    <w:rsid w:val="00B56332"/>
    <w:rsid w:val="00BA2A28"/>
    <w:rsid w:val="00BA6A30"/>
    <w:rsid w:val="00BB23CF"/>
    <w:rsid w:val="00BC53BF"/>
    <w:rsid w:val="00BD0798"/>
    <w:rsid w:val="00BD3BBF"/>
    <w:rsid w:val="00BE03B7"/>
    <w:rsid w:val="00BE0E00"/>
    <w:rsid w:val="00BF3464"/>
    <w:rsid w:val="00BF6E15"/>
    <w:rsid w:val="00C2734C"/>
    <w:rsid w:val="00C37A64"/>
    <w:rsid w:val="00C41D72"/>
    <w:rsid w:val="00C66E91"/>
    <w:rsid w:val="00C67197"/>
    <w:rsid w:val="00C775FB"/>
    <w:rsid w:val="00C845D4"/>
    <w:rsid w:val="00C85D9A"/>
    <w:rsid w:val="00C95516"/>
    <w:rsid w:val="00CB57DA"/>
    <w:rsid w:val="00CC35AF"/>
    <w:rsid w:val="00CD1679"/>
    <w:rsid w:val="00D00545"/>
    <w:rsid w:val="00D10C02"/>
    <w:rsid w:val="00D135E4"/>
    <w:rsid w:val="00D223D6"/>
    <w:rsid w:val="00D25751"/>
    <w:rsid w:val="00D3707A"/>
    <w:rsid w:val="00D52DE2"/>
    <w:rsid w:val="00D5325C"/>
    <w:rsid w:val="00D55EE8"/>
    <w:rsid w:val="00D61185"/>
    <w:rsid w:val="00D64E3E"/>
    <w:rsid w:val="00D65C27"/>
    <w:rsid w:val="00D9015D"/>
    <w:rsid w:val="00D90471"/>
    <w:rsid w:val="00DB5650"/>
    <w:rsid w:val="00DC2CDB"/>
    <w:rsid w:val="00DD2973"/>
    <w:rsid w:val="00DD5588"/>
    <w:rsid w:val="00DD71F6"/>
    <w:rsid w:val="00E14C2C"/>
    <w:rsid w:val="00E20624"/>
    <w:rsid w:val="00E34A29"/>
    <w:rsid w:val="00E4305F"/>
    <w:rsid w:val="00E5554B"/>
    <w:rsid w:val="00E62CAD"/>
    <w:rsid w:val="00E66BCF"/>
    <w:rsid w:val="00E73356"/>
    <w:rsid w:val="00E8108B"/>
    <w:rsid w:val="00E81E83"/>
    <w:rsid w:val="00E833F0"/>
    <w:rsid w:val="00E92D4C"/>
    <w:rsid w:val="00EA2E74"/>
    <w:rsid w:val="00EA6AA7"/>
    <w:rsid w:val="00EC15D6"/>
    <w:rsid w:val="00EC4E5E"/>
    <w:rsid w:val="00EC5C68"/>
    <w:rsid w:val="00EE1F8F"/>
    <w:rsid w:val="00EF56A3"/>
    <w:rsid w:val="00EF5B0E"/>
    <w:rsid w:val="00F05FDC"/>
    <w:rsid w:val="00F06ACF"/>
    <w:rsid w:val="00F6437E"/>
    <w:rsid w:val="00F651BE"/>
    <w:rsid w:val="00F7323F"/>
    <w:rsid w:val="00F93D4A"/>
    <w:rsid w:val="00F964F4"/>
    <w:rsid w:val="00FC449C"/>
    <w:rsid w:val="00FE3956"/>
    <w:rsid w:val="00FE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1BE"/>
  </w:style>
  <w:style w:type="paragraph" w:styleId="Heading1">
    <w:name w:val="heading 1"/>
    <w:basedOn w:val="Normal"/>
    <w:next w:val="Normal"/>
    <w:link w:val="Heading1Char"/>
    <w:uiPriority w:val="9"/>
    <w:qFormat/>
    <w:rsid w:val="00F651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1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651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651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51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651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651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651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Spacing">
    <w:name w:val="No Spacing"/>
    <w:uiPriority w:val="1"/>
    <w:qFormat/>
    <w:rsid w:val="00F651BE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5445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29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9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5086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86D"/>
  </w:style>
  <w:style w:type="paragraph" w:styleId="Footer">
    <w:name w:val="footer"/>
    <w:basedOn w:val="Normal"/>
    <w:link w:val="FooterChar"/>
    <w:uiPriority w:val="99"/>
    <w:unhideWhenUsed/>
    <w:rsid w:val="0035086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86D"/>
  </w:style>
  <w:style w:type="character" w:styleId="Hyperlink">
    <w:name w:val="Hyperlink"/>
    <w:basedOn w:val="DefaultParagraphFont"/>
    <w:uiPriority w:val="99"/>
    <w:unhideWhenUsed/>
    <w:rsid w:val="008E5C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5CA798-77D8-49AB-BF05-9BF81ED85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450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Marela</dc:creator>
  <cp:lastModifiedBy>Antolic</cp:lastModifiedBy>
  <cp:revision>2</cp:revision>
  <cp:lastPrinted>2017-01-14T10:18:00Z</cp:lastPrinted>
  <dcterms:created xsi:type="dcterms:W3CDTF">2017-01-16T10:15:00Z</dcterms:created>
  <dcterms:modified xsi:type="dcterms:W3CDTF">2017-01-16T10:15:00Z</dcterms:modified>
</cp:coreProperties>
</file>